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B9C" w:rsidRPr="00E07F10" w:rsidRDefault="00E07F10" w:rsidP="00E07F10">
      <w:pPr>
        <w:pBdr>
          <w:bottom w:val="single" w:sz="4" w:space="1" w:color="auto"/>
        </w:pBdr>
        <w:jc w:val="right"/>
        <w:rPr>
          <w:b/>
        </w:rPr>
      </w:pPr>
      <w:bookmarkStart w:id="0" w:name="_GoBack"/>
      <w:bookmarkEnd w:id="0"/>
      <w:r w:rsidRPr="00E07F10">
        <w:rPr>
          <w:b/>
        </w:rPr>
        <w:t>Preguntas Frecuentes</w:t>
      </w:r>
      <w:r w:rsidR="006C6C0D">
        <w:rPr>
          <w:b/>
        </w:rPr>
        <w:t xml:space="preserve"> (versión 1, de 31 de octubre de 2018)</w:t>
      </w:r>
      <w:r w:rsidRPr="00E07F10">
        <w:rPr>
          <w:b/>
        </w:rPr>
        <w:t xml:space="preserve"> </w:t>
      </w:r>
    </w:p>
    <w:p w:rsidR="00C075CF" w:rsidRDefault="00C075CF" w:rsidP="00AB4379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6C0D" w:rsidTr="006C6C0D">
        <w:tc>
          <w:tcPr>
            <w:tcW w:w="8494" w:type="dxa"/>
          </w:tcPr>
          <w:p w:rsidR="006C6C0D" w:rsidRDefault="006C6C0D" w:rsidP="00792905">
            <w:pPr>
              <w:spacing w:after="240"/>
              <w:jc w:val="both"/>
              <w:rPr>
                <w:b/>
              </w:rPr>
            </w:pPr>
            <w:r w:rsidRPr="006C6C0D">
              <w:t>En este documento se entiende por</w:t>
            </w:r>
            <w:r>
              <w:rPr>
                <w:b/>
              </w:rPr>
              <w:t xml:space="preserve"> medicamentos serializados </w:t>
            </w:r>
            <w:r>
              <w:t xml:space="preserve">aquellos </w:t>
            </w:r>
            <w:r w:rsidRPr="006C6C0D">
              <w:t xml:space="preserve">medicamentos obligados a incluir el identificador único (IU) de conformidad con el Reglamento Delegado (UE) 2016/161 </w:t>
            </w:r>
            <w:bookmarkStart w:id="1" w:name="_Hlk528250290"/>
            <w:r w:rsidRPr="006C6C0D">
              <w:t xml:space="preserve">de la Comisión, de 2 de octubre de 2015 </w:t>
            </w:r>
            <w:bookmarkEnd w:id="1"/>
            <w:r w:rsidRPr="006C6C0D">
              <w:t>(en adelante Reglamento) que se comercialicen de manera efectiva en el mercado español</w:t>
            </w:r>
          </w:p>
        </w:tc>
      </w:tr>
    </w:tbl>
    <w:p w:rsidR="006C6C0D" w:rsidRDefault="006C6C0D" w:rsidP="00792905">
      <w:pPr>
        <w:spacing w:after="240"/>
        <w:jc w:val="both"/>
        <w:rPr>
          <w:b/>
        </w:rPr>
      </w:pPr>
    </w:p>
    <w:p w:rsidR="006C6C0D" w:rsidRDefault="006C6C0D" w:rsidP="00976823">
      <w:pPr>
        <w:jc w:val="both"/>
        <w:rPr>
          <w:b/>
        </w:rPr>
      </w:pPr>
      <w:r>
        <w:rPr>
          <w:b/>
        </w:rPr>
        <w:t>PREGUNTA 1</w:t>
      </w:r>
    </w:p>
    <w:p w:rsidR="00792905" w:rsidRDefault="00DD417A" w:rsidP="00792905">
      <w:pPr>
        <w:spacing w:after="240"/>
        <w:jc w:val="both"/>
        <w:rPr>
          <w:b/>
        </w:rPr>
      </w:pPr>
      <w:r>
        <w:rPr>
          <w:b/>
        </w:rPr>
        <w:t>¿Todos los T</w:t>
      </w:r>
      <w:r w:rsidR="00862898">
        <w:rPr>
          <w:b/>
        </w:rPr>
        <w:t>itulares de Autorización de Comercialización (TAC) de medicamentos</w:t>
      </w:r>
      <w:r>
        <w:rPr>
          <w:b/>
        </w:rPr>
        <w:t xml:space="preserve"> tienen que establecer el contrato con SEVeM</w:t>
      </w:r>
      <w:r w:rsidR="009178F5">
        <w:rPr>
          <w:b/>
        </w:rPr>
        <w:t xml:space="preserve"> </w:t>
      </w:r>
      <w:r>
        <w:rPr>
          <w:b/>
        </w:rPr>
        <w:t>y</w:t>
      </w:r>
      <w:r w:rsidR="009178F5">
        <w:rPr>
          <w:b/>
        </w:rPr>
        <w:t>,</w:t>
      </w:r>
      <w:r>
        <w:rPr>
          <w:b/>
        </w:rPr>
        <w:t xml:space="preserve"> por ende, pagar las cuotas correspondientes?</w:t>
      </w:r>
      <w:r w:rsidR="00792905">
        <w:rPr>
          <w:b/>
        </w:rPr>
        <w:t xml:space="preserve"> </w:t>
      </w:r>
      <w:r w:rsidR="00C14199">
        <w:rPr>
          <w:b/>
        </w:rPr>
        <w:t>¿Incluso si ya tienen un contrato con EMVO?</w:t>
      </w:r>
    </w:p>
    <w:p w:rsidR="006C6C0D" w:rsidRDefault="00C14199" w:rsidP="00792905">
      <w:pPr>
        <w:spacing w:after="240"/>
        <w:jc w:val="both"/>
      </w:pPr>
      <w:r>
        <w:t>Sí, t</w:t>
      </w:r>
      <w:r w:rsidR="00862898">
        <w:t>odos aquellos</w:t>
      </w:r>
      <w:r w:rsidR="00DD417A" w:rsidRPr="00E07F10">
        <w:t xml:space="preserve"> TAC de </w:t>
      </w:r>
      <w:r w:rsidR="00862898">
        <w:t xml:space="preserve">medicamentos </w:t>
      </w:r>
      <w:r w:rsidR="006C6C0D">
        <w:t xml:space="preserve">serializados </w:t>
      </w:r>
      <w:r w:rsidR="00862898">
        <w:t>tienen que establecer el contrato con SEVeM y pagar las correspondientes cuotas</w:t>
      </w:r>
      <w:r w:rsidR="006C6C0D">
        <w:t>.</w:t>
      </w:r>
    </w:p>
    <w:p w:rsidR="00DD417A" w:rsidRDefault="006C6C0D" w:rsidP="00792905">
      <w:pPr>
        <w:spacing w:after="240"/>
        <w:jc w:val="both"/>
      </w:pPr>
      <w:r>
        <w:t xml:space="preserve">La obligación de establecer un contrato con SEVeM </w:t>
      </w:r>
      <w:proofErr w:type="gramStart"/>
      <w:r w:rsidR="002A4B00">
        <w:t>existe</w:t>
      </w:r>
      <w:proofErr w:type="gramEnd"/>
      <w:r>
        <w:t xml:space="preserve"> </w:t>
      </w:r>
      <w:r w:rsidR="00DD417A" w:rsidRPr="00E07F10">
        <w:t xml:space="preserve">aunque </w:t>
      </w:r>
      <w:r w:rsidR="00862898">
        <w:t>el TAC no</w:t>
      </w:r>
      <w:r w:rsidR="00DD417A" w:rsidRPr="00E07F10">
        <w:t xml:space="preserve"> comercialice directamente </w:t>
      </w:r>
      <w:r w:rsidR="00862898">
        <w:t>los medicamentos</w:t>
      </w:r>
      <w:r>
        <w:t xml:space="preserve"> serializados, p</w:t>
      </w:r>
      <w:r w:rsidR="00DD417A" w:rsidRPr="00E07F10">
        <w:t xml:space="preserve">or ejemplo, un TAC </w:t>
      </w:r>
      <w:r>
        <w:t>(español o de otro Estado miembro de la UE) que comercialice a través de</w:t>
      </w:r>
      <w:r w:rsidR="00DD417A" w:rsidRPr="00E07F10">
        <w:t xml:space="preserve"> un representante local </w:t>
      </w:r>
      <w:r>
        <w:t xml:space="preserve">medicamentos serializados </w:t>
      </w:r>
      <w:r w:rsidR="00DD417A" w:rsidRPr="00E07F10">
        <w:t>estar</w:t>
      </w:r>
      <w:r>
        <w:t>á</w:t>
      </w:r>
      <w:r w:rsidR="00DD417A" w:rsidRPr="00E07F10">
        <w:t xml:space="preserve"> obligado a establecer contrato con SEVeM. </w:t>
      </w:r>
      <w:r w:rsidR="00862898">
        <w:t xml:space="preserve">El TAC puede decidir si firma directamente el contrato </w:t>
      </w:r>
      <w:r w:rsidR="00792905">
        <w:t xml:space="preserve">u otorga </w:t>
      </w:r>
      <w:r w:rsidR="00DD417A" w:rsidRPr="00E07F10">
        <w:t>poderes de representación</w:t>
      </w:r>
      <w:r w:rsidR="00792905">
        <w:t xml:space="preserve"> para la firma </w:t>
      </w:r>
      <w:r w:rsidR="00976823">
        <w:t>del contrato por una entidad española</w:t>
      </w:r>
      <w:r w:rsidR="00DD417A" w:rsidRPr="00E07F10">
        <w:t xml:space="preserve">. </w:t>
      </w:r>
    </w:p>
    <w:p w:rsidR="00C14199" w:rsidRDefault="00C14199" w:rsidP="00792905">
      <w:pPr>
        <w:spacing w:after="240"/>
        <w:jc w:val="both"/>
      </w:pPr>
      <w:r>
        <w:t xml:space="preserve">El contrato y las cuotas de SEVeM son </w:t>
      </w:r>
      <w:r w:rsidR="00976823">
        <w:t>independientes de las obligaciones respecto</w:t>
      </w:r>
      <w:r>
        <w:t xml:space="preserve"> al contrato y la cuota de EMVO.</w:t>
      </w:r>
    </w:p>
    <w:p w:rsidR="00976823" w:rsidRDefault="00976823" w:rsidP="00976823">
      <w:pPr>
        <w:spacing w:before="360"/>
        <w:jc w:val="both"/>
        <w:rPr>
          <w:b/>
        </w:rPr>
      </w:pPr>
      <w:r>
        <w:rPr>
          <w:b/>
        </w:rPr>
        <w:t>PREGUNTA 2</w:t>
      </w:r>
    </w:p>
    <w:p w:rsidR="00792905" w:rsidRDefault="00FF5D53" w:rsidP="00792905">
      <w:pPr>
        <w:jc w:val="both"/>
        <w:rPr>
          <w:b/>
        </w:rPr>
      </w:pPr>
      <w:r w:rsidRPr="000C3761">
        <w:rPr>
          <w:b/>
        </w:rPr>
        <w:t>¿Está disponible la versión del contrato en inglés?</w:t>
      </w:r>
    </w:p>
    <w:p w:rsidR="00FF5D53" w:rsidRDefault="00FF5D53" w:rsidP="00792905">
      <w:pPr>
        <w:jc w:val="both"/>
      </w:pPr>
      <w:r>
        <w:t>No existe una versión del contrato en inglés. Solo tendrá validez la firma del contrato</w:t>
      </w:r>
      <w:r>
        <w:br/>
        <w:t>provisto en español.</w:t>
      </w:r>
    </w:p>
    <w:p w:rsidR="00976823" w:rsidRDefault="00976823" w:rsidP="00976823">
      <w:pPr>
        <w:spacing w:before="360"/>
        <w:jc w:val="both"/>
        <w:rPr>
          <w:b/>
        </w:rPr>
      </w:pPr>
      <w:r>
        <w:rPr>
          <w:b/>
        </w:rPr>
        <w:t>PREGUNTA 3</w:t>
      </w:r>
    </w:p>
    <w:p w:rsidR="00976823" w:rsidRPr="00976823" w:rsidRDefault="00976823" w:rsidP="00792905">
      <w:pPr>
        <w:jc w:val="both"/>
        <w:rPr>
          <w:b/>
        </w:rPr>
      </w:pPr>
      <w:r w:rsidRPr="00976823">
        <w:rPr>
          <w:b/>
        </w:rPr>
        <w:t>¿Se pueden realizar modificaciones al texto del contrato con SEVeM?</w:t>
      </w:r>
    </w:p>
    <w:p w:rsidR="00976823" w:rsidRDefault="00976823" w:rsidP="00792905">
      <w:pPr>
        <w:jc w:val="both"/>
      </w:pPr>
      <w:r>
        <w:t>No, el texto del contrato ha sido aprobado por el Consejo de Administración de SEVeM y es común para todos los Tac.</w:t>
      </w:r>
    </w:p>
    <w:p w:rsidR="00976823" w:rsidRDefault="00976823" w:rsidP="00976823">
      <w:pPr>
        <w:spacing w:before="360"/>
        <w:jc w:val="both"/>
        <w:rPr>
          <w:b/>
        </w:rPr>
      </w:pPr>
      <w:r>
        <w:rPr>
          <w:b/>
        </w:rPr>
        <w:t>PREGUNTA 4</w:t>
      </w:r>
    </w:p>
    <w:p w:rsidR="007C446F" w:rsidRPr="007C446F" w:rsidRDefault="007C446F" w:rsidP="00792905">
      <w:pPr>
        <w:jc w:val="both"/>
        <w:rPr>
          <w:b/>
        </w:rPr>
      </w:pPr>
      <w:r w:rsidRPr="007C446F">
        <w:rPr>
          <w:b/>
        </w:rPr>
        <w:t>¿Qué fecha límite existe para la firma del contrato?</w:t>
      </w:r>
    </w:p>
    <w:p w:rsidR="00976823" w:rsidRDefault="003F2375" w:rsidP="00792905">
      <w:pPr>
        <w:jc w:val="both"/>
      </w:pPr>
      <w:r>
        <w:t>El contrato deberá formalizarse antes de</w:t>
      </w:r>
      <w:r w:rsidR="00976823">
        <w:t xml:space="preserve">l </w:t>
      </w:r>
      <w:r>
        <w:t xml:space="preserve">9 de </w:t>
      </w:r>
      <w:r w:rsidR="000A15AE">
        <w:t>f</w:t>
      </w:r>
      <w:r>
        <w:t>ebrero de 2019</w:t>
      </w:r>
      <w:r w:rsidR="00976823">
        <w:t xml:space="preserve"> </w:t>
      </w:r>
      <w:r w:rsidR="00792905">
        <w:t>fecha</w:t>
      </w:r>
      <w:r w:rsidR="00976823">
        <w:t xml:space="preserve"> de aplicación del Reglamento.</w:t>
      </w:r>
    </w:p>
    <w:p w:rsidR="007C446F" w:rsidRDefault="00976823" w:rsidP="00792905">
      <w:pPr>
        <w:jc w:val="both"/>
        <w:rPr>
          <w:b/>
        </w:rPr>
      </w:pPr>
      <w:r>
        <w:t xml:space="preserve">En caso de que después del 9 de febrero de 2019 se fuera a comercializar por primera vez un medicamento serializado, el TAC de dicho medicamento deberá establecer un contrato con SEVeM, salvo que ya lo tuviera establecido.  </w:t>
      </w:r>
    </w:p>
    <w:p w:rsidR="00976823" w:rsidRDefault="00976823" w:rsidP="00792905">
      <w:pPr>
        <w:jc w:val="both"/>
        <w:rPr>
          <w:b/>
        </w:rPr>
      </w:pPr>
    </w:p>
    <w:p w:rsidR="00976823" w:rsidRDefault="00976823" w:rsidP="00976823">
      <w:pPr>
        <w:spacing w:before="360"/>
        <w:jc w:val="both"/>
        <w:rPr>
          <w:b/>
        </w:rPr>
      </w:pPr>
      <w:r>
        <w:rPr>
          <w:b/>
        </w:rPr>
        <w:lastRenderedPageBreak/>
        <w:t>PREGUNTA 5</w:t>
      </w:r>
    </w:p>
    <w:p w:rsidR="005D0CE0" w:rsidRPr="005D0CE0" w:rsidRDefault="005D0CE0" w:rsidP="00792905">
      <w:pPr>
        <w:jc w:val="both"/>
        <w:rPr>
          <w:b/>
        </w:rPr>
      </w:pPr>
      <w:r w:rsidRPr="005D0CE0">
        <w:rPr>
          <w:b/>
        </w:rPr>
        <w:t xml:space="preserve">Si un representante </w:t>
      </w:r>
      <w:r w:rsidR="00862898">
        <w:rPr>
          <w:b/>
        </w:rPr>
        <w:t xml:space="preserve">español </w:t>
      </w:r>
      <w:r w:rsidRPr="005D0CE0">
        <w:rPr>
          <w:b/>
        </w:rPr>
        <w:t>firma en nombre de un TAC, ¿</w:t>
      </w:r>
      <w:r w:rsidR="00976823">
        <w:rPr>
          <w:b/>
        </w:rPr>
        <w:t>qué</w:t>
      </w:r>
      <w:r w:rsidRPr="005D0CE0">
        <w:rPr>
          <w:b/>
        </w:rPr>
        <w:t xml:space="preserve"> información</w:t>
      </w:r>
      <w:r w:rsidR="00976823">
        <w:rPr>
          <w:b/>
        </w:rPr>
        <w:t xml:space="preserve"> </w:t>
      </w:r>
      <w:r w:rsidRPr="005D0CE0">
        <w:rPr>
          <w:b/>
        </w:rPr>
        <w:t xml:space="preserve">debe </w:t>
      </w:r>
      <w:r w:rsidR="00976823">
        <w:rPr>
          <w:b/>
        </w:rPr>
        <w:t xml:space="preserve">incluir </w:t>
      </w:r>
      <w:r w:rsidRPr="005D0CE0">
        <w:rPr>
          <w:b/>
        </w:rPr>
        <w:t>en el apartado “Reunidos” (</w:t>
      </w:r>
      <w:proofErr w:type="spellStart"/>
      <w:r w:rsidRPr="005D0CE0">
        <w:rPr>
          <w:b/>
        </w:rPr>
        <w:t>pág</w:t>
      </w:r>
      <w:proofErr w:type="spellEnd"/>
      <w:r w:rsidRPr="005D0CE0">
        <w:rPr>
          <w:b/>
        </w:rPr>
        <w:t xml:space="preserve"> 2.)</w:t>
      </w:r>
      <w:r w:rsidR="00976823">
        <w:rPr>
          <w:b/>
        </w:rPr>
        <w:t xml:space="preserve"> del contrato</w:t>
      </w:r>
      <w:r w:rsidRPr="005D0CE0">
        <w:rPr>
          <w:b/>
        </w:rPr>
        <w:t>?</w:t>
      </w:r>
    </w:p>
    <w:p w:rsidR="00FF5D53" w:rsidRDefault="005D0CE0" w:rsidP="00792905">
      <w:pPr>
        <w:jc w:val="both"/>
      </w:pPr>
      <w:r>
        <w:t xml:space="preserve">La información </w:t>
      </w:r>
      <w:r w:rsidR="00792905">
        <w:t>que debe</w:t>
      </w:r>
      <w:r>
        <w:t xml:space="preserve"> </w:t>
      </w:r>
      <w:r w:rsidR="00792905">
        <w:t>incluirse</w:t>
      </w:r>
      <w:r>
        <w:t xml:space="preserve"> en el apartado </w:t>
      </w:r>
      <w:r w:rsidR="00976823">
        <w:t>“</w:t>
      </w:r>
      <w:r w:rsidR="00976823" w:rsidRPr="00976823">
        <w:rPr>
          <w:b/>
        </w:rPr>
        <w:t>Reunidos</w:t>
      </w:r>
      <w:r w:rsidR="00976823">
        <w:t xml:space="preserve">” </w:t>
      </w:r>
      <w:r>
        <w:t>es la relativa a</w:t>
      </w:r>
      <w:r w:rsidR="00792905">
        <w:t xml:space="preserve"> </w:t>
      </w:r>
      <w:r>
        <w:t>l</w:t>
      </w:r>
      <w:r w:rsidR="00792905">
        <w:t xml:space="preserve">a entidad </w:t>
      </w:r>
      <w:r>
        <w:t xml:space="preserve">que actúa como representante, </w:t>
      </w:r>
      <w:r w:rsidR="00792905">
        <w:t>indicándose</w:t>
      </w:r>
      <w:r>
        <w:t xml:space="preserve"> en el Anexo I (Listado de Titulares representados) los datos de</w:t>
      </w:r>
      <w:r w:rsidR="00862898">
        <w:t xml:space="preserve"> los Titulares</w:t>
      </w:r>
      <w:r>
        <w:t xml:space="preserve"> </w:t>
      </w:r>
      <w:r w:rsidR="00862898">
        <w:t>representados</w:t>
      </w:r>
      <w:r>
        <w:t>.</w:t>
      </w:r>
      <w:r w:rsidR="00792905">
        <w:t xml:space="preserve"> Si además de representar a otros Titulares de su mismo grupo empresarial, la entidad que actúa como representante es</w:t>
      </w:r>
      <w:r w:rsidR="007A7DCC">
        <w:t xml:space="preserve"> a su vez</w:t>
      </w:r>
      <w:r w:rsidR="00792905">
        <w:t xml:space="preserve"> TAC de medicamentos serializados también deberá incluirse en el Anexo I.  </w:t>
      </w:r>
    </w:p>
    <w:p w:rsidR="007A7DCC" w:rsidRDefault="007A7DCC" w:rsidP="007A7DCC">
      <w:pPr>
        <w:spacing w:before="360"/>
        <w:jc w:val="both"/>
        <w:rPr>
          <w:b/>
        </w:rPr>
      </w:pPr>
      <w:r>
        <w:rPr>
          <w:b/>
        </w:rPr>
        <w:t>PREGUNTA 6</w:t>
      </w:r>
    </w:p>
    <w:p w:rsidR="000A15AE" w:rsidRDefault="00FE4A4F" w:rsidP="00792905">
      <w:pPr>
        <w:jc w:val="both"/>
        <w:rPr>
          <w:b/>
        </w:rPr>
      </w:pPr>
      <w:r>
        <w:rPr>
          <w:b/>
        </w:rPr>
        <w:t>¿</w:t>
      </w:r>
      <w:r w:rsidR="007A7DCC">
        <w:rPr>
          <w:b/>
        </w:rPr>
        <w:t>Qué poderes hay que adjuntar en el Anexo II</w:t>
      </w:r>
      <w:r>
        <w:rPr>
          <w:b/>
        </w:rPr>
        <w:t>?</w:t>
      </w:r>
      <w:r w:rsidR="000A15AE">
        <w:rPr>
          <w:b/>
        </w:rPr>
        <w:t xml:space="preserve"> </w:t>
      </w:r>
    </w:p>
    <w:p w:rsidR="007A7DCC" w:rsidRDefault="007A7DCC" w:rsidP="007A7DCC">
      <w:pPr>
        <w:jc w:val="both"/>
      </w:pPr>
      <w:r>
        <w:t xml:space="preserve">Debe aportarse siempre copia de los poderes de la persona física que firma el contrato en nombre del TAC, así como una copia de su DNI o pasaporte. </w:t>
      </w:r>
    </w:p>
    <w:p w:rsidR="007A7DCC" w:rsidRDefault="007A7DCC" w:rsidP="007A7DCC">
      <w:pPr>
        <w:jc w:val="both"/>
      </w:pPr>
      <w:r>
        <w:t>Si además en el contrato aparecen representados por el TAC otros Titulares, será necesario presentar también los correspondientes poderes de delegación de los Titulares representados.</w:t>
      </w:r>
    </w:p>
    <w:p w:rsidR="00FE4A4F" w:rsidRDefault="00FE4A4F" w:rsidP="00792905">
      <w:pPr>
        <w:jc w:val="both"/>
        <w:rPr>
          <w:color w:val="000000" w:themeColor="text1"/>
        </w:rPr>
      </w:pPr>
      <w:r w:rsidRPr="002713CE">
        <w:rPr>
          <w:color w:val="000000" w:themeColor="text1"/>
        </w:rPr>
        <w:t xml:space="preserve">La plantilla modelo </w:t>
      </w:r>
      <w:r w:rsidR="000A15AE">
        <w:rPr>
          <w:color w:val="000000" w:themeColor="text1"/>
        </w:rPr>
        <w:t xml:space="preserve">publicada </w:t>
      </w:r>
      <w:r w:rsidRPr="002713CE">
        <w:rPr>
          <w:color w:val="000000" w:themeColor="text1"/>
        </w:rPr>
        <w:t xml:space="preserve">en </w:t>
      </w:r>
      <w:r w:rsidR="000A15AE">
        <w:rPr>
          <w:color w:val="000000" w:themeColor="text1"/>
        </w:rPr>
        <w:t xml:space="preserve">esta </w:t>
      </w:r>
      <w:r w:rsidRPr="002713CE">
        <w:rPr>
          <w:color w:val="000000" w:themeColor="text1"/>
        </w:rPr>
        <w:t xml:space="preserve">página web es de uso opcional. Si </w:t>
      </w:r>
      <w:r w:rsidR="00862898">
        <w:rPr>
          <w:color w:val="000000" w:themeColor="text1"/>
        </w:rPr>
        <w:t>se dispone</w:t>
      </w:r>
      <w:r w:rsidRPr="002713CE">
        <w:rPr>
          <w:color w:val="000000" w:themeColor="text1"/>
        </w:rPr>
        <w:t xml:space="preserve"> de otro documento notarial que refleje el otorgamiento de poderes </w:t>
      </w:r>
      <w:r w:rsidR="007A7DCC">
        <w:rPr>
          <w:color w:val="000000" w:themeColor="text1"/>
        </w:rPr>
        <w:t xml:space="preserve">de representación </w:t>
      </w:r>
      <w:r w:rsidR="000A15AE">
        <w:rPr>
          <w:color w:val="000000" w:themeColor="text1"/>
        </w:rPr>
        <w:t xml:space="preserve">suficiente, </w:t>
      </w:r>
      <w:r w:rsidR="00862898">
        <w:rPr>
          <w:color w:val="000000" w:themeColor="text1"/>
        </w:rPr>
        <w:t>se p</w:t>
      </w:r>
      <w:r w:rsidR="000A15AE">
        <w:rPr>
          <w:color w:val="000000" w:themeColor="text1"/>
        </w:rPr>
        <w:t xml:space="preserve">odrá </w:t>
      </w:r>
      <w:r w:rsidRPr="002713CE">
        <w:rPr>
          <w:color w:val="000000" w:themeColor="text1"/>
        </w:rPr>
        <w:t xml:space="preserve">aportar </w:t>
      </w:r>
      <w:r w:rsidR="007A7DCC">
        <w:rPr>
          <w:color w:val="000000" w:themeColor="text1"/>
        </w:rPr>
        <w:t xml:space="preserve">copia de </w:t>
      </w:r>
      <w:r w:rsidRPr="002713CE">
        <w:rPr>
          <w:color w:val="000000" w:themeColor="text1"/>
        </w:rPr>
        <w:t>dicho documento</w:t>
      </w:r>
      <w:r>
        <w:rPr>
          <w:color w:val="000000" w:themeColor="text1"/>
        </w:rPr>
        <w:t xml:space="preserve"> </w:t>
      </w:r>
      <w:r w:rsidR="00862898">
        <w:rPr>
          <w:color w:val="000000" w:themeColor="text1"/>
        </w:rPr>
        <w:t>junto con el</w:t>
      </w:r>
      <w:r>
        <w:rPr>
          <w:color w:val="000000" w:themeColor="text1"/>
        </w:rPr>
        <w:t xml:space="preserve"> contrato</w:t>
      </w:r>
      <w:r w:rsidR="007A7DCC">
        <w:rPr>
          <w:color w:val="000000" w:themeColor="text1"/>
        </w:rPr>
        <w:t>.</w:t>
      </w:r>
      <w:r>
        <w:rPr>
          <w:color w:val="000000" w:themeColor="text1"/>
        </w:rPr>
        <w:t xml:space="preserve"> Para documentos extranjeros será necesario que lleven la Apostilla de la Haya, así como una traducción jurada.</w:t>
      </w:r>
    </w:p>
    <w:p w:rsidR="007A7DCC" w:rsidRDefault="007A7DCC" w:rsidP="007A7DCC">
      <w:pPr>
        <w:spacing w:before="360"/>
        <w:jc w:val="both"/>
        <w:rPr>
          <w:b/>
        </w:rPr>
      </w:pPr>
      <w:r>
        <w:rPr>
          <w:b/>
        </w:rPr>
        <w:t>PREGUNTA 7</w:t>
      </w:r>
    </w:p>
    <w:p w:rsidR="00B23E11" w:rsidRDefault="009769E1" w:rsidP="00B23E11">
      <w:pPr>
        <w:jc w:val="both"/>
        <w:rPr>
          <w:b/>
        </w:rPr>
      </w:pPr>
      <w:r>
        <w:rPr>
          <w:b/>
        </w:rPr>
        <w:t xml:space="preserve"> </w:t>
      </w:r>
      <w:r w:rsidR="00C14199">
        <w:rPr>
          <w:b/>
        </w:rPr>
        <w:t>¿</w:t>
      </w:r>
      <w:r w:rsidR="00B23E11">
        <w:rPr>
          <w:b/>
        </w:rPr>
        <w:t xml:space="preserve">Es necesario tener firmado el contrato con SEVeM para poder cargar los productos y los identificadores únicos a través de </w:t>
      </w:r>
      <w:r>
        <w:rPr>
          <w:b/>
        </w:rPr>
        <w:t>la plataforma europea (</w:t>
      </w:r>
      <w:proofErr w:type="gramStart"/>
      <w:r w:rsidR="00B23E11">
        <w:rPr>
          <w:b/>
        </w:rPr>
        <w:t>Hub</w:t>
      </w:r>
      <w:proofErr w:type="gramEnd"/>
      <w:r>
        <w:rPr>
          <w:b/>
        </w:rPr>
        <w:t xml:space="preserve"> europeo)</w:t>
      </w:r>
      <w:r w:rsidR="00C14199">
        <w:rPr>
          <w:b/>
        </w:rPr>
        <w:t>?</w:t>
      </w:r>
    </w:p>
    <w:p w:rsidR="00B23E11" w:rsidRPr="00C14199" w:rsidRDefault="00C14199" w:rsidP="00792905">
      <w:pPr>
        <w:jc w:val="both"/>
      </w:pPr>
      <w:r w:rsidRPr="00C14199">
        <w:t>Es recomendable tener firmado el contrato con SEVeM antes de cargar los productos y los identificadores únicos, pero no es obligatorio. Se trata de procesos independientes y</w:t>
      </w:r>
      <w:r>
        <w:t>,</w:t>
      </w:r>
      <w:r w:rsidRPr="00C14199">
        <w:t xml:space="preserve"> desde septiembre</w:t>
      </w:r>
      <w:r w:rsidR="009769E1">
        <w:t xml:space="preserve"> de 2018</w:t>
      </w:r>
      <w:r>
        <w:t>,</w:t>
      </w:r>
      <w:r w:rsidRPr="00C14199">
        <w:t xml:space="preserve"> ya es posible conectarse con SEVeM a través del </w:t>
      </w:r>
      <w:proofErr w:type="gramStart"/>
      <w:r w:rsidRPr="00C14199">
        <w:t>Hub</w:t>
      </w:r>
      <w:proofErr w:type="gramEnd"/>
      <w:r w:rsidRPr="00C14199">
        <w:t xml:space="preserve"> europeo</w:t>
      </w:r>
      <w:r>
        <w:t xml:space="preserve"> aun sin haber formalizado el contrato con SEVeM</w:t>
      </w:r>
      <w:r w:rsidRPr="00C14199">
        <w:t>.</w:t>
      </w:r>
    </w:p>
    <w:p w:rsidR="000E4E60" w:rsidRDefault="000E4E60" w:rsidP="000E4E60">
      <w:pPr>
        <w:spacing w:before="360"/>
        <w:jc w:val="both"/>
        <w:rPr>
          <w:b/>
        </w:rPr>
      </w:pPr>
      <w:r>
        <w:rPr>
          <w:b/>
        </w:rPr>
        <w:t xml:space="preserve">PREGUNTA </w:t>
      </w:r>
      <w:r w:rsidR="00C11C8D">
        <w:rPr>
          <w:b/>
        </w:rPr>
        <w:t>8</w:t>
      </w:r>
    </w:p>
    <w:p w:rsidR="00792905" w:rsidRDefault="00792905" w:rsidP="00792905">
      <w:pPr>
        <w:jc w:val="both"/>
        <w:rPr>
          <w:rFonts w:eastAsia="Times New Roman"/>
          <w:color w:val="1F497D"/>
        </w:rPr>
      </w:pPr>
      <w:r w:rsidRPr="00FF5D53">
        <w:rPr>
          <w:b/>
        </w:rPr>
        <w:t>Cu</w:t>
      </w:r>
      <w:r>
        <w:rPr>
          <w:b/>
        </w:rPr>
        <w:t>á</w:t>
      </w:r>
      <w:r w:rsidRPr="00FF5D53">
        <w:rPr>
          <w:b/>
        </w:rPr>
        <w:t>ndo</w:t>
      </w:r>
      <w:r w:rsidR="00FE4A4F" w:rsidRPr="00FF5D53">
        <w:rPr>
          <w:b/>
        </w:rPr>
        <w:t xml:space="preserve"> se habla de T</w:t>
      </w:r>
      <w:r w:rsidR="00C11C8D">
        <w:rPr>
          <w:b/>
        </w:rPr>
        <w:t>itulares</w:t>
      </w:r>
      <w:r w:rsidR="00FE4A4F" w:rsidRPr="00FF5D53">
        <w:rPr>
          <w:b/>
        </w:rPr>
        <w:t xml:space="preserve"> representados</w:t>
      </w:r>
      <w:r w:rsidR="00BC54B7">
        <w:rPr>
          <w:b/>
        </w:rPr>
        <w:t>, ¿</w:t>
      </w:r>
      <w:r w:rsidR="00FE4A4F" w:rsidRPr="00FF5D53">
        <w:rPr>
          <w:b/>
        </w:rPr>
        <w:t xml:space="preserve">se refiere únicamente a </w:t>
      </w:r>
      <w:r w:rsidR="00C11C8D">
        <w:rPr>
          <w:b/>
        </w:rPr>
        <w:t xml:space="preserve">TAC </w:t>
      </w:r>
      <w:r w:rsidR="00FE4A4F" w:rsidRPr="00FF5D53">
        <w:rPr>
          <w:b/>
        </w:rPr>
        <w:t>de su propio grupo?</w:t>
      </w:r>
      <w:r w:rsidR="00FE4A4F" w:rsidRPr="00FF5D53">
        <w:rPr>
          <w:rFonts w:eastAsia="Times New Roman"/>
          <w:color w:val="1F497D"/>
        </w:rPr>
        <w:t xml:space="preserve"> </w:t>
      </w:r>
    </w:p>
    <w:p w:rsidR="00FE4A4F" w:rsidRDefault="00792905" w:rsidP="00792905">
      <w:pPr>
        <w:jc w:val="both"/>
        <w:rPr>
          <w:rFonts w:eastAsia="Times New Roman"/>
        </w:rPr>
      </w:pPr>
      <w:r>
        <w:rPr>
          <w:rFonts w:eastAsia="Times New Roman"/>
        </w:rPr>
        <w:t>D</w:t>
      </w:r>
      <w:r w:rsidR="00FE4A4F" w:rsidRPr="00FF5D53">
        <w:rPr>
          <w:rFonts w:eastAsia="Times New Roman"/>
        </w:rPr>
        <w:t>entro del mismo contrato pueden estar representados todos los TAC de un mismo grupo</w:t>
      </w:r>
      <w:r w:rsidR="00BC54B7">
        <w:rPr>
          <w:rFonts w:eastAsia="Times New Roman"/>
        </w:rPr>
        <w:t xml:space="preserve"> empresarial</w:t>
      </w:r>
      <w:r w:rsidR="00FE4A4F" w:rsidRPr="00FF5D53">
        <w:rPr>
          <w:rFonts w:eastAsia="Times New Roman"/>
        </w:rPr>
        <w:t xml:space="preserve">. También es posible representar a un TAC de otro grupo, pero en este caso ha de firmarse un contrato independiente al de aquellos que pertenecen al mismo grupo. </w:t>
      </w:r>
      <w:r w:rsidR="000E4E60">
        <w:rPr>
          <w:rFonts w:eastAsia="Times New Roman"/>
        </w:rPr>
        <w:t>Es decir</w:t>
      </w:r>
      <w:r w:rsidR="00FE4A4F" w:rsidRPr="00FF5D53">
        <w:rPr>
          <w:rFonts w:eastAsia="Times New Roman"/>
        </w:rPr>
        <w:t>, necesariamente deberá existir como mínimo un contrato por cada grupo empresarial.</w:t>
      </w:r>
    </w:p>
    <w:p w:rsidR="000E4E60" w:rsidRDefault="000E4E60" w:rsidP="000E4E60">
      <w:pPr>
        <w:spacing w:before="360"/>
        <w:jc w:val="both"/>
        <w:rPr>
          <w:b/>
        </w:rPr>
      </w:pPr>
      <w:r>
        <w:rPr>
          <w:b/>
        </w:rPr>
        <w:t xml:space="preserve">PREGUNTA </w:t>
      </w:r>
      <w:r w:rsidR="00C11C8D">
        <w:rPr>
          <w:b/>
        </w:rPr>
        <w:t>9</w:t>
      </w:r>
    </w:p>
    <w:p w:rsidR="00FE4A4F" w:rsidRDefault="00FE4A4F" w:rsidP="00792905">
      <w:pPr>
        <w:jc w:val="both"/>
        <w:rPr>
          <w:rFonts w:eastAsia="Times New Roman"/>
          <w:b/>
        </w:rPr>
      </w:pPr>
      <w:r w:rsidRPr="005019E8">
        <w:rPr>
          <w:rFonts w:eastAsia="Times New Roman"/>
          <w:b/>
        </w:rPr>
        <w:t xml:space="preserve">¿Es indiferente </w:t>
      </w:r>
      <w:r>
        <w:rPr>
          <w:rFonts w:eastAsia="Times New Roman"/>
          <w:b/>
        </w:rPr>
        <w:t>la elección del TAC que</w:t>
      </w:r>
      <w:r w:rsidRPr="005019E8">
        <w:rPr>
          <w:rFonts w:eastAsia="Times New Roman"/>
          <w:b/>
        </w:rPr>
        <w:t xml:space="preserve"> firma en representación de otro</w:t>
      </w:r>
      <w:r w:rsidR="000E4E60">
        <w:rPr>
          <w:rFonts w:eastAsia="Times New Roman"/>
          <w:b/>
        </w:rPr>
        <w:t>s TAC</w:t>
      </w:r>
      <w:r w:rsidRPr="005019E8">
        <w:rPr>
          <w:rFonts w:eastAsia="Times New Roman"/>
          <w:b/>
        </w:rPr>
        <w:t>?</w:t>
      </w:r>
    </w:p>
    <w:p w:rsidR="00BC54B7" w:rsidRDefault="00BC54B7" w:rsidP="00BC54B7">
      <w:pPr>
        <w:jc w:val="both"/>
        <w:rPr>
          <w:rFonts w:eastAsia="Times New Roman"/>
        </w:rPr>
      </w:pPr>
      <w:r>
        <w:rPr>
          <w:rFonts w:eastAsia="Times New Roman"/>
        </w:rPr>
        <w:t>Solo entidades con domicilio social en España pueden representar a otros TAC en la firma del contrato</w:t>
      </w:r>
      <w:r w:rsidR="00B32CB6">
        <w:rPr>
          <w:rFonts w:eastAsia="Times New Roman"/>
        </w:rPr>
        <w:t xml:space="preserve"> y </w:t>
      </w:r>
      <w:r>
        <w:rPr>
          <w:rFonts w:eastAsia="Times New Roman"/>
        </w:rPr>
        <w:t xml:space="preserve">siempre que aporten </w:t>
      </w:r>
      <w:r w:rsidRPr="00BC54B7">
        <w:rPr>
          <w:rFonts w:eastAsia="Times New Roman"/>
        </w:rPr>
        <w:t>los correspondientes poderes legales</w:t>
      </w:r>
      <w:r>
        <w:rPr>
          <w:rFonts w:eastAsia="Times New Roman"/>
        </w:rPr>
        <w:t>.</w:t>
      </w:r>
      <w:r w:rsidRPr="00BC54B7">
        <w:rPr>
          <w:rFonts w:eastAsia="Times New Roman"/>
        </w:rPr>
        <w:t xml:space="preserve"> </w:t>
      </w:r>
    </w:p>
    <w:p w:rsidR="00FE4A4F" w:rsidRPr="00BC54B7" w:rsidRDefault="00FE4A4F" w:rsidP="00BC54B7">
      <w:pPr>
        <w:pStyle w:val="Prrafodelista"/>
        <w:numPr>
          <w:ilvl w:val="0"/>
          <w:numId w:val="6"/>
        </w:numPr>
        <w:jc w:val="both"/>
        <w:rPr>
          <w:rFonts w:eastAsia="Times New Roman"/>
        </w:rPr>
      </w:pPr>
      <w:r w:rsidRPr="00BC54B7">
        <w:rPr>
          <w:rFonts w:eastAsia="Times New Roman"/>
        </w:rPr>
        <w:t xml:space="preserve">Si </w:t>
      </w:r>
      <w:r w:rsidR="00BC54B7" w:rsidRPr="00BC54B7">
        <w:rPr>
          <w:rFonts w:eastAsia="Times New Roman"/>
        </w:rPr>
        <w:t xml:space="preserve">varios </w:t>
      </w:r>
      <w:r w:rsidRPr="00BC54B7">
        <w:rPr>
          <w:rFonts w:eastAsia="Times New Roman"/>
        </w:rPr>
        <w:t xml:space="preserve">TAC tienen domicilio social en España, cualquiera de ellos puede </w:t>
      </w:r>
      <w:r w:rsidR="00BC54B7">
        <w:rPr>
          <w:rFonts w:eastAsia="Times New Roman"/>
        </w:rPr>
        <w:t>ser elegido</w:t>
      </w:r>
      <w:r w:rsidR="00BC54B7" w:rsidRPr="00BC54B7">
        <w:rPr>
          <w:rFonts w:eastAsia="Times New Roman"/>
        </w:rPr>
        <w:t xml:space="preserve"> </w:t>
      </w:r>
      <w:r w:rsidRPr="00BC54B7">
        <w:rPr>
          <w:rFonts w:eastAsia="Times New Roman"/>
        </w:rPr>
        <w:t>representante, aportando los correspondientes poderes legales de representación y cumplimenta</w:t>
      </w:r>
      <w:r w:rsidR="00BC54B7" w:rsidRPr="00BC54B7">
        <w:rPr>
          <w:rFonts w:eastAsia="Times New Roman"/>
        </w:rPr>
        <w:t>ndo</w:t>
      </w:r>
      <w:r w:rsidRPr="00BC54B7">
        <w:rPr>
          <w:rFonts w:eastAsia="Times New Roman"/>
        </w:rPr>
        <w:t xml:space="preserve"> los Anexos I y II del contrato.</w:t>
      </w:r>
    </w:p>
    <w:p w:rsidR="00FE4A4F" w:rsidRPr="005019E8" w:rsidRDefault="00FE4A4F" w:rsidP="00BC54B7">
      <w:pPr>
        <w:pStyle w:val="Prrafodelista"/>
        <w:numPr>
          <w:ilvl w:val="0"/>
          <w:numId w:val="6"/>
        </w:numPr>
        <w:spacing w:after="160"/>
        <w:ind w:left="714" w:hanging="357"/>
        <w:jc w:val="both"/>
        <w:rPr>
          <w:rFonts w:eastAsia="Times New Roman"/>
        </w:rPr>
      </w:pPr>
      <w:r w:rsidRPr="005019E8">
        <w:rPr>
          <w:rFonts w:eastAsia="Times New Roman"/>
        </w:rPr>
        <w:lastRenderedPageBreak/>
        <w:t xml:space="preserve">En caso de que solo uno de ellos tenga domicilio social en España, </w:t>
      </w:r>
      <w:r w:rsidR="00BC54B7">
        <w:rPr>
          <w:rFonts w:eastAsia="Times New Roman"/>
        </w:rPr>
        <w:t>é</w:t>
      </w:r>
      <w:r w:rsidRPr="005019E8">
        <w:rPr>
          <w:rFonts w:eastAsia="Times New Roman"/>
        </w:rPr>
        <w:t>ste será el que deba firmar como representante.</w:t>
      </w:r>
    </w:p>
    <w:p w:rsidR="00FE4A4F" w:rsidRPr="00BC54B7" w:rsidRDefault="00BC54B7" w:rsidP="00792905">
      <w:pPr>
        <w:jc w:val="both"/>
        <w:rPr>
          <w:rFonts w:eastAsia="Times New Roman"/>
        </w:rPr>
      </w:pPr>
      <w:r w:rsidRPr="00BC54B7">
        <w:rPr>
          <w:rFonts w:eastAsia="Times New Roman"/>
        </w:rPr>
        <w:t xml:space="preserve">Los </w:t>
      </w:r>
      <w:r w:rsidR="00FE4A4F" w:rsidRPr="00BC54B7">
        <w:rPr>
          <w:rFonts w:eastAsia="Times New Roman"/>
        </w:rPr>
        <w:t xml:space="preserve">datos de facturación a aportar en la declaración responsable </w:t>
      </w:r>
      <w:r w:rsidRPr="00BC54B7">
        <w:rPr>
          <w:rFonts w:eastAsia="Times New Roman"/>
        </w:rPr>
        <w:t>cuando se hayan incluido varios TAC en el mismo contrato será</w:t>
      </w:r>
      <w:r w:rsidR="00FE4A4F" w:rsidRPr="00BC54B7">
        <w:rPr>
          <w:rFonts w:eastAsia="Times New Roman"/>
        </w:rPr>
        <w:t xml:space="preserve"> l</w:t>
      </w:r>
      <w:r w:rsidR="000E4E60">
        <w:rPr>
          <w:rFonts w:eastAsia="Times New Roman"/>
        </w:rPr>
        <w:t>os</w:t>
      </w:r>
      <w:r w:rsidR="00FE4A4F" w:rsidRPr="00BC54B7">
        <w:rPr>
          <w:rFonts w:eastAsia="Times New Roman"/>
        </w:rPr>
        <w:t xml:space="preserve"> correspondiente</w:t>
      </w:r>
      <w:r w:rsidR="000E4E60">
        <w:rPr>
          <w:rFonts w:eastAsia="Times New Roman"/>
        </w:rPr>
        <w:t>s</w:t>
      </w:r>
      <w:r w:rsidRPr="00BC54B7">
        <w:rPr>
          <w:rFonts w:eastAsia="Times New Roman"/>
        </w:rPr>
        <w:t xml:space="preserve"> </w:t>
      </w:r>
      <w:r w:rsidR="00FE4A4F" w:rsidRPr="00BC54B7">
        <w:rPr>
          <w:rFonts w:eastAsia="Times New Roman"/>
        </w:rPr>
        <w:t xml:space="preserve">a cada uno de los TAC </w:t>
      </w:r>
      <w:r w:rsidRPr="00BC54B7">
        <w:rPr>
          <w:rFonts w:eastAsia="Times New Roman"/>
        </w:rPr>
        <w:t>por separado</w:t>
      </w:r>
      <w:r w:rsidR="00FE4A4F" w:rsidRPr="00BC54B7">
        <w:rPr>
          <w:rFonts w:eastAsia="Times New Roman"/>
        </w:rPr>
        <w:t xml:space="preserve">. </w:t>
      </w:r>
    </w:p>
    <w:p w:rsidR="000E4E60" w:rsidRDefault="000E4E60" w:rsidP="000E4E60">
      <w:pPr>
        <w:spacing w:before="360"/>
        <w:jc w:val="both"/>
        <w:rPr>
          <w:b/>
        </w:rPr>
      </w:pPr>
      <w:r>
        <w:rPr>
          <w:b/>
        </w:rPr>
        <w:t>PREGUNTA 1</w:t>
      </w:r>
      <w:r w:rsidR="00C11C8D">
        <w:rPr>
          <w:b/>
        </w:rPr>
        <w:t>0</w:t>
      </w:r>
    </w:p>
    <w:p w:rsidR="00BC54B7" w:rsidRDefault="00AB4379" w:rsidP="00792905">
      <w:pPr>
        <w:jc w:val="both"/>
        <w:rPr>
          <w:b/>
        </w:rPr>
      </w:pPr>
      <w:r w:rsidRPr="00AB4379">
        <w:rPr>
          <w:b/>
        </w:rPr>
        <w:t>¿Cuándo es necesario presentar una Declaración Responsable?</w:t>
      </w:r>
      <w:r w:rsidR="00BC54B7">
        <w:rPr>
          <w:b/>
        </w:rPr>
        <w:t xml:space="preserve"> </w:t>
      </w:r>
    </w:p>
    <w:p w:rsidR="00DF44EB" w:rsidRDefault="00AB4379" w:rsidP="00792905">
      <w:pPr>
        <w:jc w:val="both"/>
      </w:pPr>
      <w:r w:rsidRPr="00CE1E4F">
        <w:t xml:space="preserve">Para poder beneficiarse de las Tarifas Reducidas, es necesario presentar </w:t>
      </w:r>
      <w:r>
        <w:t xml:space="preserve">junto al contrato, </w:t>
      </w:r>
      <w:r w:rsidRPr="00CE1E4F">
        <w:t>un</w:t>
      </w:r>
      <w:r w:rsidR="00BC54B7">
        <w:t>a</w:t>
      </w:r>
      <w:r w:rsidRPr="00CE1E4F">
        <w:t xml:space="preserve"> de Declaración Responsable que </w:t>
      </w:r>
      <w:r w:rsidR="00B32CB6">
        <w:t>incluya</w:t>
      </w:r>
      <w:r w:rsidRPr="00CE1E4F">
        <w:t xml:space="preserve"> los datos </w:t>
      </w:r>
      <w:r w:rsidR="00BC54B7">
        <w:t>especificados</w:t>
      </w:r>
      <w:r w:rsidRPr="00CE1E4F">
        <w:t xml:space="preserve"> en el Anexo III c).</w:t>
      </w:r>
      <w:r w:rsidR="00B32CB6">
        <w:t xml:space="preserve"> No deben incluirse los datos directamente en el Anexo III c), sino presentar una Declaración Responsable independiente.</w:t>
      </w:r>
    </w:p>
    <w:p w:rsidR="00FE4A4F" w:rsidRDefault="007F4EBF" w:rsidP="00792905">
      <w:pPr>
        <w:jc w:val="both"/>
      </w:pPr>
      <w:r>
        <w:t xml:space="preserve">Inicialmente es suficiente la presentación de la </w:t>
      </w:r>
      <w:r w:rsidR="00B32CB6">
        <w:t>D</w:t>
      </w:r>
      <w:r>
        <w:t xml:space="preserve">eclaración </w:t>
      </w:r>
      <w:r w:rsidR="00B32CB6">
        <w:t>R</w:t>
      </w:r>
      <w:r>
        <w:t xml:space="preserve">esponsable, </w:t>
      </w:r>
      <w:r w:rsidR="00B32CB6">
        <w:t>no obstante,</w:t>
      </w:r>
      <w:r>
        <w:t xml:space="preserve"> SEVeM podrá requerir </w:t>
      </w:r>
      <w:r w:rsidR="00B32CB6">
        <w:t xml:space="preserve">posteriormente </w:t>
      </w:r>
      <w:r>
        <w:t xml:space="preserve">al TAC la información necesaria </w:t>
      </w:r>
      <w:r w:rsidR="00B32CB6">
        <w:t>para comprobar</w:t>
      </w:r>
      <w:r>
        <w:t xml:space="preserve"> la veracidad de </w:t>
      </w:r>
      <w:r w:rsidR="0011342F">
        <w:t xml:space="preserve">los datos </w:t>
      </w:r>
      <w:r w:rsidR="00B32CB6">
        <w:t>declarados</w:t>
      </w:r>
      <w:r>
        <w:t xml:space="preserve"> (facturas, informe de </w:t>
      </w:r>
      <w:r w:rsidR="00B32CB6">
        <w:t>auditoría, …)</w:t>
      </w:r>
    </w:p>
    <w:p w:rsidR="002A4B00" w:rsidRDefault="002A4B00" w:rsidP="002A4B00">
      <w:pPr>
        <w:spacing w:before="360"/>
        <w:jc w:val="both"/>
        <w:rPr>
          <w:b/>
        </w:rPr>
      </w:pPr>
      <w:r>
        <w:rPr>
          <w:b/>
        </w:rPr>
        <w:t xml:space="preserve">PREGUNTA </w:t>
      </w:r>
      <w:r w:rsidR="00C11C8D">
        <w:rPr>
          <w:b/>
        </w:rPr>
        <w:t>11</w:t>
      </w:r>
    </w:p>
    <w:p w:rsidR="00FF5D53" w:rsidRDefault="00FF5D53" w:rsidP="00792905">
      <w:pPr>
        <w:jc w:val="both"/>
        <w:rPr>
          <w:rFonts w:eastAsia="Times New Roman"/>
          <w:color w:val="FF0000"/>
        </w:rPr>
      </w:pPr>
      <w:r w:rsidRPr="00FF5D53">
        <w:rPr>
          <w:b/>
        </w:rPr>
        <w:t xml:space="preserve">Cuando se habla de la facturación, </w:t>
      </w:r>
      <w:r>
        <w:rPr>
          <w:b/>
        </w:rPr>
        <w:t>¿qué productos se deben tener en cuenta?</w:t>
      </w:r>
    </w:p>
    <w:p w:rsidR="00E14DA1" w:rsidRDefault="00B32CB6" w:rsidP="00792905">
      <w:pPr>
        <w:jc w:val="both"/>
        <w:rPr>
          <w:rFonts w:eastAsia="Times New Roman"/>
        </w:rPr>
      </w:pPr>
      <w:r>
        <w:rPr>
          <w:rFonts w:eastAsia="Times New Roman"/>
        </w:rPr>
        <w:t xml:space="preserve">Deben tenerse </w:t>
      </w:r>
      <w:r w:rsidR="00395B51">
        <w:rPr>
          <w:rFonts w:eastAsia="Times New Roman"/>
        </w:rPr>
        <w:t xml:space="preserve">en cuenta </w:t>
      </w:r>
      <w:r w:rsidR="00FF5D53">
        <w:rPr>
          <w:rFonts w:eastAsia="Times New Roman"/>
        </w:rPr>
        <w:t xml:space="preserve">los </w:t>
      </w:r>
      <w:r>
        <w:rPr>
          <w:rFonts w:eastAsia="Times New Roman"/>
        </w:rPr>
        <w:t>medicamentos incluidos en</w:t>
      </w:r>
      <w:r w:rsidR="00FF5D53">
        <w:rPr>
          <w:rFonts w:eastAsia="Times New Roman"/>
        </w:rPr>
        <w:t xml:space="preserve"> el ámbito de la serialización </w:t>
      </w:r>
      <w:r>
        <w:rPr>
          <w:rFonts w:eastAsia="Times New Roman"/>
        </w:rPr>
        <w:t>destinados al mercado español</w:t>
      </w:r>
      <w:r w:rsidR="00FF5D53">
        <w:rPr>
          <w:rFonts w:eastAsia="Times New Roman"/>
        </w:rPr>
        <w:t xml:space="preserve">. </w:t>
      </w:r>
      <w:r w:rsidR="008C7D35" w:rsidRPr="008C7D35">
        <w:rPr>
          <w:rFonts w:eastAsia="Times New Roman"/>
        </w:rPr>
        <w:t>L</w:t>
      </w:r>
      <w:r w:rsidR="00FE4A4F">
        <w:rPr>
          <w:rFonts w:eastAsia="Times New Roman"/>
        </w:rPr>
        <w:t>os datos requeridos</w:t>
      </w:r>
      <w:r w:rsidR="008C7D35" w:rsidRPr="008C7D35">
        <w:rPr>
          <w:rFonts w:eastAsia="Times New Roman"/>
        </w:rPr>
        <w:t xml:space="preserve"> será</w:t>
      </w:r>
      <w:r w:rsidR="00FE4A4F">
        <w:rPr>
          <w:rFonts w:eastAsia="Times New Roman"/>
        </w:rPr>
        <w:t>n</w:t>
      </w:r>
      <w:r w:rsidR="008C7D35" w:rsidRPr="008C7D35">
        <w:rPr>
          <w:rFonts w:eastAsia="Times New Roman"/>
        </w:rPr>
        <w:t xml:space="preserve"> la </w:t>
      </w:r>
      <w:r w:rsidR="00FE4A4F">
        <w:rPr>
          <w:rFonts w:eastAsia="Times New Roman"/>
        </w:rPr>
        <w:t xml:space="preserve">facturación real </w:t>
      </w:r>
      <w:r w:rsidR="008C7D35" w:rsidRPr="008C7D35">
        <w:rPr>
          <w:rFonts w:eastAsia="Times New Roman"/>
        </w:rPr>
        <w:t xml:space="preserve">correspondiente al ejercicio anterior </w:t>
      </w:r>
      <w:r w:rsidR="000E4E60">
        <w:rPr>
          <w:rFonts w:eastAsia="Times New Roman"/>
        </w:rPr>
        <w:t xml:space="preserve">disponible </w:t>
      </w:r>
      <w:r w:rsidR="008C7D35" w:rsidRPr="008C7D35">
        <w:rPr>
          <w:rFonts w:eastAsia="Times New Roman"/>
        </w:rPr>
        <w:t>a la firma del contrato.</w:t>
      </w:r>
    </w:p>
    <w:p w:rsidR="002A4B00" w:rsidRDefault="002A4B00" w:rsidP="002A4B00">
      <w:pPr>
        <w:spacing w:before="360"/>
        <w:jc w:val="both"/>
        <w:rPr>
          <w:b/>
        </w:rPr>
      </w:pPr>
      <w:r>
        <w:rPr>
          <w:b/>
        </w:rPr>
        <w:t xml:space="preserve">PREGUNTA </w:t>
      </w:r>
      <w:r w:rsidR="00C11C8D">
        <w:rPr>
          <w:b/>
        </w:rPr>
        <w:t>12</w:t>
      </w:r>
    </w:p>
    <w:p w:rsidR="005D0CE0" w:rsidRPr="005F505B" w:rsidRDefault="00700B94" w:rsidP="00792905">
      <w:pPr>
        <w:jc w:val="both"/>
        <w:rPr>
          <w:b/>
        </w:rPr>
      </w:pPr>
      <w:r w:rsidRPr="005F505B">
        <w:rPr>
          <w:rFonts w:eastAsia="Times New Roman"/>
          <w:b/>
        </w:rPr>
        <w:t xml:space="preserve">¿En caso de </w:t>
      </w:r>
      <w:r w:rsidR="00A12E23" w:rsidRPr="005F505B">
        <w:rPr>
          <w:rFonts w:eastAsia="Times New Roman"/>
          <w:b/>
        </w:rPr>
        <w:t>comercializar</w:t>
      </w:r>
      <w:r w:rsidRPr="005F505B">
        <w:rPr>
          <w:rFonts w:eastAsia="Times New Roman"/>
          <w:b/>
        </w:rPr>
        <w:t xml:space="preserve"> los productos mediante un representante local, la facturación a aportar es la correspondiente al TAC o la de su representante local?</w:t>
      </w:r>
    </w:p>
    <w:p w:rsidR="00DD1B2C" w:rsidRPr="005F505B" w:rsidRDefault="00A12E23" w:rsidP="00792905">
      <w:pPr>
        <w:jc w:val="both"/>
      </w:pPr>
      <w:r w:rsidRPr="005F505B">
        <w:t xml:space="preserve">La facturación real corresponde a los productos serializados </w:t>
      </w:r>
      <w:r w:rsidR="000E4E60">
        <w:t xml:space="preserve">de cada </w:t>
      </w:r>
      <w:r w:rsidRPr="005F505B">
        <w:t>TAC</w:t>
      </w:r>
      <w:r w:rsidR="00B32CB6">
        <w:t xml:space="preserve"> </w:t>
      </w:r>
      <w:r w:rsidR="000E4E60">
        <w:t xml:space="preserve">tanto si la comercialización ha sido realizada por dicho TAC </w:t>
      </w:r>
      <w:r w:rsidR="00B32CB6">
        <w:t>o a través de su representante</w:t>
      </w:r>
      <w:r w:rsidR="000E4E60">
        <w:t xml:space="preserve"> local</w:t>
      </w:r>
      <w:r w:rsidRPr="005F505B">
        <w:t>.</w:t>
      </w:r>
    </w:p>
    <w:p w:rsidR="002A4B00" w:rsidRDefault="00A82DF1" w:rsidP="002A4B00">
      <w:pPr>
        <w:spacing w:before="360"/>
        <w:jc w:val="both"/>
        <w:rPr>
          <w:b/>
        </w:rPr>
      </w:pPr>
      <w:r>
        <w:rPr>
          <w:b/>
        </w:rPr>
        <w:t xml:space="preserve"> </w:t>
      </w:r>
      <w:r w:rsidR="002A4B00">
        <w:rPr>
          <w:b/>
        </w:rPr>
        <w:t xml:space="preserve">PREGUNTA </w:t>
      </w:r>
      <w:r w:rsidR="00CE3934">
        <w:rPr>
          <w:b/>
        </w:rPr>
        <w:t>1</w:t>
      </w:r>
      <w:r>
        <w:rPr>
          <w:b/>
        </w:rPr>
        <w:t>3</w:t>
      </w:r>
    </w:p>
    <w:p w:rsidR="002A4B00" w:rsidRDefault="002A4B00" w:rsidP="002A4B00">
      <w:pPr>
        <w:jc w:val="both"/>
        <w:rPr>
          <w:b/>
        </w:rPr>
      </w:pPr>
      <w:r w:rsidRPr="00677A09">
        <w:rPr>
          <w:b/>
        </w:rPr>
        <w:t>¿La firma del contrato implica credenciales</w:t>
      </w:r>
      <w:r>
        <w:rPr>
          <w:b/>
        </w:rPr>
        <w:t xml:space="preserve"> de acceso a SEVeM</w:t>
      </w:r>
      <w:r w:rsidRPr="00677A09">
        <w:rPr>
          <w:b/>
        </w:rPr>
        <w:t xml:space="preserve"> para los TAC?</w:t>
      </w:r>
      <w:r>
        <w:rPr>
          <w:b/>
        </w:rPr>
        <w:t xml:space="preserve"> </w:t>
      </w:r>
    </w:p>
    <w:p w:rsidR="002A4B00" w:rsidRDefault="002A4B00" w:rsidP="002A4B00">
      <w:pPr>
        <w:jc w:val="both"/>
      </w:pPr>
      <w:r>
        <w:t xml:space="preserve">No, la firma del contrato no implica credenciales de acceso a SEVeM. </w:t>
      </w:r>
      <w:r w:rsidRPr="00E07F10">
        <w:t xml:space="preserve">Únicamente los </w:t>
      </w:r>
      <w:proofErr w:type="spellStart"/>
      <w:r w:rsidRPr="00E07F10">
        <w:t>TACs</w:t>
      </w:r>
      <w:proofErr w:type="spellEnd"/>
      <w:r w:rsidRPr="00E07F10">
        <w:t xml:space="preserve"> con instalaciones de fabricación o distribución propia en España </w:t>
      </w:r>
      <w:r>
        <w:t xml:space="preserve">que tengan la correspondiente licencia administrativa </w:t>
      </w:r>
      <w:r w:rsidRPr="00E07F10">
        <w:t>podrán tener acceso a SEVeM para realizar las operaciones previstas en el artículo 19 del Reglamento</w:t>
      </w:r>
      <w:r>
        <w:t>.</w:t>
      </w:r>
    </w:p>
    <w:p w:rsidR="002A4B00" w:rsidRDefault="002A4B00" w:rsidP="002A4B00">
      <w:pPr>
        <w:jc w:val="both"/>
      </w:pPr>
      <w:r>
        <w:t xml:space="preserve">En todo caso, los TAC </w:t>
      </w:r>
      <w:r w:rsidRPr="00E07F10">
        <w:t>puede</w:t>
      </w:r>
      <w:r>
        <w:t>n</w:t>
      </w:r>
      <w:r w:rsidRPr="00E07F10">
        <w:t xml:space="preserve"> realizar las mencionadas operaciones del artículo 19 </w:t>
      </w:r>
      <w:r>
        <w:t xml:space="preserve">del Reglamento </w:t>
      </w:r>
      <w:r w:rsidRPr="00E07F10">
        <w:t xml:space="preserve">mediante su OBP a través del </w:t>
      </w:r>
      <w:proofErr w:type="gramStart"/>
      <w:r w:rsidRPr="00E07F10">
        <w:t>HUB</w:t>
      </w:r>
      <w:proofErr w:type="gramEnd"/>
      <w:r w:rsidRPr="00E07F10">
        <w:t xml:space="preserve"> europeo.</w:t>
      </w:r>
    </w:p>
    <w:p w:rsidR="002A4B00" w:rsidRDefault="002A4B00" w:rsidP="002A4B00">
      <w:pPr>
        <w:spacing w:before="360"/>
        <w:jc w:val="both"/>
        <w:rPr>
          <w:b/>
        </w:rPr>
      </w:pPr>
      <w:r>
        <w:rPr>
          <w:b/>
        </w:rPr>
        <w:t xml:space="preserve">PREGUNTA </w:t>
      </w:r>
      <w:r w:rsidR="00CE3934">
        <w:rPr>
          <w:b/>
        </w:rPr>
        <w:t>1</w:t>
      </w:r>
      <w:r w:rsidR="00A82DF1">
        <w:rPr>
          <w:b/>
        </w:rPr>
        <w:t>4</w:t>
      </w:r>
    </w:p>
    <w:p w:rsidR="00677A09" w:rsidRPr="00677A09" w:rsidRDefault="00677A09" w:rsidP="00792905">
      <w:pPr>
        <w:jc w:val="both"/>
        <w:rPr>
          <w:b/>
        </w:rPr>
      </w:pPr>
      <w:r w:rsidRPr="00677A09">
        <w:rPr>
          <w:b/>
        </w:rPr>
        <w:t xml:space="preserve">En caso de que el TAC contrate </w:t>
      </w:r>
      <w:r w:rsidR="000E4E60">
        <w:rPr>
          <w:b/>
        </w:rPr>
        <w:t xml:space="preserve">a </w:t>
      </w:r>
      <w:r w:rsidRPr="00677A09">
        <w:rPr>
          <w:b/>
        </w:rPr>
        <w:t xml:space="preserve">un </w:t>
      </w:r>
      <w:r w:rsidR="000E4E60">
        <w:rPr>
          <w:b/>
        </w:rPr>
        <w:t>tercero</w:t>
      </w:r>
      <w:r w:rsidRPr="00677A09">
        <w:rPr>
          <w:b/>
        </w:rPr>
        <w:t xml:space="preserve"> para que realice actividades en su nombre</w:t>
      </w:r>
      <w:r w:rsidR="000E4E60">
        <w:rPr>
          <w:b/>
        </w:rPr>
        <w:t xml:space="preserve"> actividades de distribución</w:t>
      </w:r>
      <w:r w:rsidRPr="00677A09">
        <w:rPr>
          <w:b/>
        </w:rPr>
        <w:t>. ¿Debe quedar recogido en el contrato con SEVeM?</w:t>
      </w:r>
    </w:p>
    <w:p w:rsidR="00971512" w:rsidRDefault="00677A09" w:rsidP="00792905">
      <w:pPr>
        <w:jc w:val="both"/>
      </w:pPr>
      <w:r w:rsidRPr="00677A09">
        <w:t xml:space="preserve">No. Esta circunstancia debe quedar recogida en el contrato entre el TAC y el </w:t>
      </w:r>
      <w:r w:rsidR="000E4E60">
        <w:t xml:space="preserve">tercero (almacén por contrato, operador logístico, </w:t>
      </w:r>
      <w:r w:rsidRPr="00677A09">
        <w:t>3PL</w:t>
      </w:r>
      <w:r w:rsidR="000E4E60">
        <w:t>, …)</w:t>
      </w:r>
      <w:r w:rsidRPr="00677A09">
        <w:t xml:space="preserve">. Por otra parte, si </w:t>
      </w:r>
      <w:r w:rsidR="008C48D9">
        <w:t>ese tercero</w:t>
      </w:r>
      <w:r w:rsidRPr="00677A09">
        <w:t xml:space="preserve"> figura en el catálogo de Entidades de Distribución de la AEMPS deberá desarrollar un software de conexión con SEVeM, </w:t>
      </w:r>
      <w:r w:rsidR="008C48D9">
        <w:t xml:space="preserve">solicitar credenciales de </w:t>
      </w:r>
      <w:proofErr w:type="gramStart"/>
      <w:r w:rsidR="008C48D9">
        <w:t>conexión</w:t>
      </w:r>
      <w:proofErr w:type="gramEnd"/>
      <w:r w:rsidR="008C48D9">
        <w:t xml:space="preserve"> </w:t>
      </w:r>
      <w:r w:rsidRPr="00677A09">
        <w:t>así como firmar un contrato a efectos de usuario.</w:t>
      </w:r>
    </w:p>
    <w:sectPr w:rsidR="00971512" w:rsidSect="00DD1B2C">
      <w:pgSz w:w="11906" w:h="16838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3ED" w:rsidRDefault="00EA23ED" w:rsidP="00D4747A">
      <w:pPr>
        <w:spacing w:after="0" w:line="240" w:lineRule="auto"/>
      </w:pPr>
      <w:r>
        <w:separator/>
      </w:r>
    </w:p>
  </w:endnote>
  <w:endnote w:type="continuationSeparator" w:id="0">
    <w:p w:rsidR="00EA23ED" w:rsidRDefault="00EA23ED" w:rsidP="00D4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3ED" w:rsidRDefault="00EA23ED" w:rsidP="00D4747A">
      <w:pPr>
        <w:spacing w:after="0" w:line="240" w:lineRule="auto"/>
      </w:pPr>
      <w:r>
        <w:separator/>
      </w:r>
    </w:p>
  </w:footnote>
  <w:footnote w:type="continuationSeparator" w:id="0">
    <w:p w:rsidR="00EA23ED" w:rsidRDefault="00EA23ED" w:rsidP="00D47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2F43"/>
    <w:multiLevelType w:val="hybridMultilevel"/>
    <w:tmpl w:val="958CB3A6"/>
    <w:lvl w:ilvl="0" w:tplc="7DC8E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66D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04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29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C1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C80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01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CB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2E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253BF3"/>
    <w:multiLevelType w:val="hybridMultilevel"/>
    <w:tmpl w:val="BEDA21DA"/>
    <w:lvl w:ilvl="0" w:tplc="7C0E9E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4797F"/>
    <w:multiLevelType w:val="hybridMultilevel"/>
    <w:tmpl w:val="95A41D8E"/>
    <w:lvl w:ilvl="0" w:tplc="228CA5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2772E"/>
    <w:multiLevelType w:val="hybridMultilevel"/>
    <w:tmpl w:val="3F421BF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96797E"/>
    <w:multiLevelType w:val="hybridMultilevel"/>
    <w:tmpl w:val="B0702C6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9097E"/>
    <w:multiLevelType w:val="hybridMultilevel"/>
    <w:tmpl w:val="969A1A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10"/>
    <w:rsid w:val="000A15AE"/>
    <w:rsid w:val="000C3761"/>
    <w:rsid w:val="000E4E60"/>
    <w:rsid w:val="00112FDC"/>
    <w:rsid w:val="0011342F"/>
    <w:rsid w:val="00147128"/>
    <w:rsid w:val="001E6FFA"/>
    <w:rsid w:val="001F1E31"/>
    <w:rsid w:val="00263FE9"/>
    <w:rsid w:val="002713CE"/>
    <w:rsid w:val="002A4750"/>
    <w:rsid w:val="002A4B00"/>
    <w:rsid w:val="00395B51"/>
    <w:rsid w:val="003F2375"/>
    <w:rsid w:val="00463F9D"/>
    <w:rsid w:val="005019E8"/>
    <w:rsid w:val="00587322"/>
    <w:rsid w:val="005D0CE0"/>
    <w:rsid w:val="005F505B"/>
    <w:rsid w:val="00676BB9"/>
    <w:rsid w:val="00677A09"/>
    <w:rsid w:val="006C6C0D"/>
    <w:rsid w:val="006F20E4"/>
    <w:rsid w:val="00700B94"/>
    <w:rsid w:val="00792905"/>
    <w:rsid w:val="007A7DCC"/>
    <w:rsid w:val="007C446F"/>
    <w:rsid w:val="007F4EBF"/>
    <w:rsid w:val="00830B9C"/>
    <w:rsid w:val="00862898"/>
    <w:rsid w:val="008C48D9"/>
    <w:rsid w:val="008C7D35"/>
    <w:rsid w:val="009178F5"/>
    <w:rsid w:val="00971512"/>
    <w:rsid w:val="00976823"/>
    <w:rsid w:val="009769E1"/>
    <w:rsid w:val="009E6D4A"/>
    <w:rsid w:val="00A12E23"/>
    <w:rsid w:val="00A32D37"/>
    <w:rsid w:val="00A82DF1"/>
    <w:rsid w:val="00A93696"/>
    <w:rsid w:val="00AA0FB7"/>
    <w:rsid w:val="00AB4379"/>
    <w:rsid w:val="00B23E11"/>
    <w:rsid w:val="00B32CB6"/>
    <w:rsid w:val="00BC54B7"/>
    <w:rsid w:val="00BD6230"/>
    <w:rsid w:val="00C04FC3"/>
    <w:rsid w:val="00C075CF"/>
    <w:rsid w:val="00C11C8D"/>
    <w:rsid w:val="00C14199"/>
    <w:rsid w:val="00CE1E4F"/>
    <w:rsid w:val="00CE3934"/>
    <w:rsid w:val="00D4747A"/>
    <w:rsid w:val="00DD1B2C"/>
    <w:rsid w:val="00DD417A"/>
    <w:rsid w:val="00DF44EB"/>
    <w:rsid w:val="00E07F10"/>
    <w:rsid w:val="00E14DA1"/>
    <w:rsid w:val="00EA23ED"/>
    <w:rsid w:val="00ED1FE0"/>
    <w:rsid w:val="00ED5CC1"/>
    <w:rsid w:val="00F01EF2"/>
    <w:rsid w:val="00F662A7"/>
    <w:rsid w:val="00FD5426"/>
    <w:rsid w:val="00FE4A4F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07F10"/>
  </w:style>
  <w:style w:type="paragraph" w:styleId="Prrafodelista">
    <w:name w:val="List Paragraph"/>
    <w:basedOn w:val="Normal"/>
    <w:link w:val="PrrafodelistaCar"/>
    <w:uiPriority w:val="34"/>
    <w:qFormat/>
    <w:rsid w:val="00E07F10"/>
    <w:pPr>
      <w:spacing w:after="0" w:line="240" w:lineRule="auto"/>
      <w:ind w:left="720"/>
    </w:pPr>
  </w:style>
  <w:style w:type="table" w:styleId="Tablaconcuadrcula">
    <w:name w:val="Table Grid"/>
    <w:basedOn w:val="Tablanormal"/>
    <w:uiPriority w:val="39"/>
    <w:rsid w:val="006C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7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47A"/>
  </w:style>
  <w:style w:type="paragraph" w:styleId="Piedepgina">
    <w:name w:val="footer"/>
    <w:basedOn w:val="Normal"/>
    <w:link w:val="PiedepginaCar"/>
    <w:uiPriority w:val="99"/>
    <w:unhideWhenUsed/>
    <w:rsid w:val="00D47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38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9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8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1147</Words>
  <Characters>6311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2018-10-31T08:03:00Z</dcterms:created>
  <dcterms:modified xsi:type="dcterms:W3CDTF">2018-10-31T08:03:00Z</dcterms:modified>
</cp:coreProperties>
</file>